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C74A9E" w:rsidP="003D035A">
      <w:pPr>
        <w:rPr>
          <w:rFonts w:ascii="Arial" w:hAnsi="Arial" w:cs="Arial"/>
          <w:sz w:val="22"/>
          <w:szCs w:val="22"/>
          <w:lang w:val="en-GB"/>
        </w:rPr>
      </w:pPr>
      <w:r>
        <w:rPr>
          <w:rFonts w:ascii="Arial" w:hAnsi="Arial" w:cs="Arial"/>
          <w:sz w:val="22"/>
          <w:szCs w:val="22"/>
          <w:lang w:val="en-GB"/>
        </w:rPr>
        <w:t>20</w:t>
      </w:r>
      <w:r w:rsidR="00DC7CC8">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 xml:space="preserve">December </w:t>
      </w:r>
      <w:r w:rsidR="00C4119B">
        <w:rPr>
          <w:rFonts w:ascii="Arial" w:hAnsi="Arial" w:cs="Arial"/>
          <w:sz w:val="22"/>
          <w:szCs w:val="22"/>
          <w:lang w:val="en-GB"/>
        </w:rPr>
        <w:t>2017</w:t>
      </w:r>
    </w:p>
    <w:p w:rsidR="003D035A" w:rsidRPr="009A2D09" w:rsidRDefault="003D035A" w:rsidP="003D035A">
      <w:pPr>
        <w:pStyle w:val="berschrift3"/>
        <w:spacing w:before="0"/>
        <w:jc w:val="both"/>
        <w:rPr>
          <w:rFonts w:ascii="Arial" w:hAnsi="Arial" w:cs="Arial"/>
          <w:b w:val="0"/>
          <w:color w:val="auto"/>
          <w:sz w:val="22"/>
          <w:szCs w:val="22"/>
          <w:lang w:val="en-GB"/>
        </w:rPr>
      </w:pPr>
    </w:p>
    <w:p w:rsidR="00524677" w:rsidRDefault="00C74A9E" w:rsidP="00ED64D8">
      <w:pPr>
        <w:pStyle w:val="Default"/>
        <w:rPr>
          <w:rFonts w:ascii="Arial" w:hAnsi="Arial" w:cs="Arial"/>
          <w:b/>
          <w:sz w:val="22"/>
          <w:szCs w:val="22"/>
          <w:lang w:val="en-GB"/>
        </w:rPr>
      </w:pPr>
      <w:r>
        <w:rPr>
          <w:rFonts w:ascii="Arial" w:hAnsi="Arial" w:cs="Arial"/>
          <w:b/>
          <w:sz w:val="22"/>
          <w:szCs w:val="22"/>
          <w:lang w:val="en-GB"/>
        </w:rPr>
        <w:t>YOKOHAMA</w:t>
      </w:r>
      <w:r w:rsidRPr="00C74A9E">
        <w:rPr>
          <w:rFonts w:ascii="Arial" w:hAnsi="Arial" w:cs="Arial"/>
          <w:b/>
          <w:sz w:val="22"/>
          <w:szCs w:val="22"/>
          <w:lang w:val="en-GB"/>
        </w:rPr>
        <w:t xml:space="preserve"> to Exhibit at Tokyo Auto Salon 2018</w:t>
      </w:r>
    </w:p>
    <w:p w:rsidR="00C74A9E" w:rsidRPr="00C74A9E" w:rsidRDefault="00C74A9E" w:rsidP="00ED64D8">
      <w:pPr>
        <w:pStyle w:val="Default"/>
        <w:rPr>
          <w:rFonts w:ascii="Arial" w:hAnsi="Arial" w:cs="Arial"/>
          <w:b/>
          <w:sz w:val="22"/>
          <w:szCs w:val="22"/>
          <w:lang w:val="en-GB"/>
        </w:rPr>
      </w:pPr>
    </w:p>
    <w:p w:rsidR="00524677" w:rsidRDefault="00C74A9E" w:rsidP="00524677">
      <w:pPr>
        <w:pStyle w:val="NurText"/>
        <w:rPr>
          <w:sz w:val="22"/>
          <w:szCs w:val="22"/>
          <w:lang w:val="en-GB"/>
        </w:rPr>
      </w:pPr>
      <w:r>
        <w:rPr>
          <w:sz w:val="22"/>
          <w:szCs w:val="22"/>
          <w:lang w:val="en-GB"/>
        </w:rPr>
        <w:t>YOKOHAMA</w:t>
      </w:r>
      <w:r w:rsidRPr="00C74A9E">
        <w:rPr>
          <w:sz w:val="22"/>
          <w:szCs w:val="22"/>
          <w:lang w:val="en-GB"/>
        </w:rPr>
        <w:t xml:space="preserve"> will again participate in Japan’s annual celebration of the custom car, the “Tokyo Auto Salon 2018” to be held</w:t>
      </w:r>
      <w:r>
        <w:rPr>
          <w:sz w:val="22"/>
          <w:szCs w:val="22"/>
          <w:lang w:val="en-GB"/>
        </w:rPr>
        <w:t xml:space="preserve"> </w:t>
      </w:r>
      <w:r w:rsidRPr="00C74A9E">
        <w:rPr>
          <w:sz w:val="22"/>
          <w:szCs w:val="22"/>
          <w:lang w:val="en-GB"/>
        </w:rPr>
        <w:t>12</w:t>
      </w:r>
      <w:r w:rsidRPr="00C74A9E">
        <w:rPr>
          <w:sz w:val="22"/>
          <w:szCs w:val="22"/>
          <w:vertAlign w:val="superscript"/>
          <w:lang w:val="en-GB"/>
        </w:rPr>
        <w:t>th</w:t>
      </w:r>
      <w:r>
        <w:rPr>
          <w:sz w:val="22"/>
          <w:szCs w:val="22"/>
          <w:lang w:val="en-GB"/>
        </w:rPr>
        <w:t xml:space="preserve"> </w:t>
      </w:r>
      <w:r w:rsidRPr="00C74A9E">
        <w:rPr>
          <w:sz w:val="22"/>
          <w:szCs w:val="22"/>
          <w:lang w:val="en-GB"/>
        </w:rPr>
        <w:t>–</w:t>
      </w:r>
      <w:r>
        <w:rPr>
          <w:sz w:val="22"/>
          <w:szCs w:val="22"/>
          <w:lang w:val="en-GB"/>
        </w:rPr>
        <w:t xml:space="preserve"> </w:t>
      </w:r>
      <w:r w:rsidRPr="00C74A9E">
        <w:rPr>
          <w:sz w:val="22"/>
          <w:szCs w:val="22"/>
          <w:lang w:val="en-GB"/>
        </w:rPr>
        <w:t>14</w:t>
      </w:r>
      <w:r w:rsidRPr="00C74A9E">
        <w:rPr>
          <w:sz w:val="22"/>
          <w:szCs w:val="22"/>
          <w:vertAlign w:val="superscript"/>
          <w:lang w:val="en-GB"/>
        </w:rPr>
        <w:t>th</w:t>
      </w:r>
      <w:r>
        <w:rPr>
          <w:sz w:val="22"/>
          <w:szCs w:val="22"/>
          <w:lang w:val="en-GB"/>
        </w:rPr>
        <w:t xml:space="preserve"> January</w:t>
      </w:r>
      <w:r w:rsidRPr="00C74A9E">
        <w:rPr>
          <w:sz w:val="22"/>
          <w:szCs w:val="22"/>
          <w:lang w:val="en-GB"/>
        </w:rPr>
        <w:t xml:space="preserve"> at </w:t>
      </w:r>
      <w:proofErr w:type="spellStart"/>
      <w:r w:rsidRPr="00C74A9E">
        <w:rPr>
          <w:sz w:val="22"/>
          <w:szCs w:val="22"/>
          <w:lang w:val="en-GB"/>
        </w:rPr>
        <w:t>Makuhari</w:t>
      </w:r>
      <w:proofErr w:type="spellEnd"/>
      <w:r w:rsidRPr="00C74A9E">
        <w:rPr>
          <w:sz w:val="22"/>
          <w:szCs w:val="22"/>
          <w:lang w:val="en-GB"/>
        </w:rPr>
        <w:t xml:space="preserve"> Messe. In addition to appealing to the “High-performance YOKOHAMA” brand image focused on the Company’s global flagship “ADVAN” brand, this time’s exhibit will also appeal to the “Rain-safe YOKOHAMA” image by displaying several t</w:t>
      </w:r>
      <w:r>
        <w:rPr>
          <w:sz w:val="22"/>
          <w:szCs w:val="22"/>
          <w:lang w:val="en-GB"/>
        </w:rPr>
        <w:t>y</w:t>
      </w:r>
      <w:r w:rsidRPr="00C74A9E">
        <w:rPr>
          <w:sz w:val="22"/>
          <w:szCs w:val="22"/>
          <w:lang w:val="en-GB"/>
        </w:rPr>
        <w:t>res with superior wet-grip performance. The YOKOHAMA exhibit will again have a t</w:t>
      </w:r>
      <w:r>
        <w:rPr>
          <w:sz w:val="22"/>
          <w:szCs w:val="22"/>
          <w:lang w:val="en-GB"/>
        </w:rPr>
        <w:t>y</w:t>
      </w:r>
      <w:r w:rsidRPr="00C74A9E">
        <w:rPr>
          <w:sz w:val="22"/>
          <w:szCs w:val="22"/>
          <w:lang w:val="en-GB"/>
        </w:rPr>
        <w:t xml:space="preserve">re booth and a wheel booth. </w:t>
      </w:r>
      <w:r w:rsidRPr="00C74A9E">
        <w:rPr>
          <w:sz w:val="22"/>
          <w:szCs w:val="22"/>
          <w:lang w:val="en-GB"/>
        </w:rPr>
        <w:br/>
      </w:r>
      <w:r w:rsidRPr="00C74A9E">
        <w:rPr>
          <w:sz w:val="22"/>
          <w:szCs w:val="22"/>
          <w:lang w:val="en-GB"/>
        </w:rPr>
        <w:br/>
        <w:t>The t</w:t>
      </w:r>
      <w:r>
        <w:rPr>
          <w:sz w:val="22"/>
          <w:szCs w:val="22"/>
          <w:lang w:val="en-GB"/>
        </w:rPr>
        <w:t>y</w:t>
      </w:r>
      <w:r w:rsidRPr="00C74A9E">
        <w:rPr>
          <w:sz w:val="22"/>
          <w:szCs w:val="22"/>
          <w:lang w:val="en-GB"/>
        </w:rPr>
        <w:t xml:space="preserve">re booth will enhance the “ADVAN” brand’s image as a high-performance </w:t>
      </w:r>
      <w:r>
        <w:rPr>
          <w:sz w:val="22"/>
          <w:szCs w:val="22"/>
          <w:lang w:val="en-GB"/>
        </w:rPr>
        <w:t>ty</w:t>
      </w:r>
      <w:r w:rsidRPr="00C74A9E">
        <w:rPr>
          <w:sz w:val="22"/>
          <w:szCs w:val="22"/>
          <w:lang w:val="en-GB"/>
        </w:rPr>
        <w:t>re by showcasing the racing car that captured the 2017 championship in Asia’s ultimate formula racing car series, the Japanese SUPER FORMULA Championship Series, which was again run solely on “ADVAN” racing t</w:t>
      </w:r>
      <w:r>
        <w:rPr>
          <w:sz w:val="22"/>
          <w:szCs w:val="22"/>
          <w:lang w:val="en-GB"/>
        </w:rPr>
        <w:t>y</w:t>
      </w:r>
      <w:r w:rsidRPr="00C74A9E">
        <w:rPr>
          <w:sz w:val="22"/>
          <w:szCs w:val="22"/>
          <w:lang w:val="en-GB"/>
        </w:rPr>
        <w:t>res. Featured t</w:t>
      </w:r>
      <w:r>
        <w:rPr>
          <w:sz w:val="22"/>
          <w:szCs w:val="22"/>
          <w:lang w:val="en-GB"/>
        </w:rPr>
        <w:t>y</w:t>
      </w:r>
      <w:r w:rsidRPr="00C74A9E">
        <w:rPr>
          <w:sz w:val="22"/>
          <w:szCs w:val="22"/>
          <w:lang w:val="en-GB"/>
        </w:rPr>
        <w:t>re products will include the “ADVAN Sport V105”, which has been adopted as original equipment on several of the world’s leading premium car models; the “ADVAN dB V552”, which was launched in late 2017 as the most silent t</w:t>
      </w:r>
      <w:r>
        <w:rPr>
          <w:sz w:val="22"/>
          <w:szCs w:val="22"/>
          <w:lang w:val="en-GB"/>
        </w:rPr>
        <w:t>y</w:t>
      </w:r>
      <w:r w:rsidRPr="00C74A9E">
        <w:rPr>
          <w:sz w:val="22"/>
          <w:szCs w:val="22"/>
          <w:lang w:val="en-GB"/>
        </w:rPr>
        <w:t>re ever developed by the Company; and the “ADVAN HF Type D”, launched in 2017 as YOKOHAMA’s first t</w:t>
      </w:r>
      <w:r>
        <w:rPr>
          <w:sz w:val="22"/>
          <w:szCs w:val="22"/>
          <w:lang w:val="en-GB"/>
        </w:rPr>
        <w:t>y</w:t>
      </w:r>
      <w:r w:rsidRPr="00C74A9E">
        <w:rPr>
          <w:sz w:val="22"/>
          <w:szCs w:val="22"/>
          <w:lang w:val="en-GB"/>
        </w:rPr>
        <w:t>re targeted at the historic car market. Each of these featured t</w:t>
      </w:r>
      <w:r>
        <w:rPr>
          <w:sz w:val="22"/>
          <w:szCs w:val="22"/>
          <w:lang w:val="en-GB"/>
        </w:rPr>
        <w:t>y</w:t>
      </w:r>
      <w:r w:rsidRPr="00C74A9E">
        <w:rPr>
          <w:sz w:val="22"/>
          <w:szCs w:val="22"/>
          <w:lang w:val="en-GB"/>
        </w:rPr>
        <w:t xml:space="preserve">res will be displayed on a European- or Japanese-made custom car or tuning car, thus highlighting the “ADVAN” series’ suitability for use on a diverse variety of car types. </w:t>
      </w:r>
      <w:r w:rsidRPr="00C74A9E">
        <w:rPr>
          <w:sz w:val="22"/>
          <w:szCs w:val="22"/>
          <w:lang w:val="en-GB"/>
        </w:rPr>
        <w:br/>
      </w:r>
      <w:r w:rsidRPr="00C74A9E">
        <w:rPr>
          <w:sz w:val="22"/>
          <w:szCs w:val="22"/>
          <w:lang w:val="en-GB"/>
        </w:rPr>
        <w:br/>
        <w:t>In addition to “ADVAN” t</w:t>
      </w:r>
      <w:r>
        <w:rPr>
          <w:sz w:val="22"/>
          <w:szCs w:val="22"/>
          <w:lang w:val="en-GB"/>
        </w:rPr>
        <w:t>y</w:t>
      </w:r>
      <w:r w:rsidRPr="00C74A9E">
        <w:rPr>
          <w:sz w:val="22"/>
          <w:szCs w:val="22"/>
          <w:lang w:val="en-GB"/>
        </w:rPr>
        <w:t>res, the “Rain-safe YOKOHAMA” theme will appeal to the Company’s considerable technological strength through the display of several t</w:t>
      </w:r>
      <w:r>
        <w:rPr>
          <w:sz w:val="22"/>
          <w:szCs w:val="22"/>
          <w:lang w:val="en-GB"/>
        </w:rPr>
        <w:t>y</w:t>
      </w:r>
      <w:r w:rsidRPr="00C74A9E">
        <w:rPr>
          <w:sz w:val="22"/>
          <w:szCs w:val="22"/>
          <w:lang w:val="en-GB"/>
        </w:rPr>
        <w:t>res in the “</w:t>
      </w:r>
      <w:proofErr w:type="spellStart"/>
      <w:r w:rsidRPr="00C74A9E">
        <w:rPr>
          <w:sz w:val="22"/>
          <w:szCs w:val="22"/>
          <w:lang w:val="en-GB"/>
        </w:rPr>
        <w:t>BluEarth</w:t>
      </w:r>
      <w:proofErr w:type="spellEnd"/>
      <w:r w:rsidRPr="00C74A9E">
        <w:rPr>
          <w:sz w:val="22"/>
          <w:szCs w:val="22"/>
          <w:lang w:val="en-GB"/>
        </w:rPr>
        <w:t>” series of fuel-efficient t</w:t>
      </w:r>
      <w:r>
        <w:rPr>
          <w:sz w:val="22"/>
          <w:szCs w:val="22"/>
          <w:lang w:val="en-GB"/>
        </w:rPr>
        <w:t>y</w:t>
      </w:r>
      <w:r w:rsidRPr="00C74A9E">
        <w:rPr>
          <w:sz w:val="22"/>
          <w:szCs w:val="22"/>
          <w:lang w:val="en-GB"/>
        </w:rPr>
        <w:t>res that have received the Japan t</w:t>
      </w:r>
      <w:r>
        <w:rPr>
          <w:sz w:val="22"/>
          <w:szCs w:val="22"/>
          <w:lang w:val="en-GB"/>
        </w:rPr>
        <w:t>y</w:t>
      </w:r>
      <w:r w:rsidRPr="00C74A9E">
        <w:rPr>
          <w:sz w:val="22"/>
          <w:szCs w:val="22"/>
          <w:lang w:val="en-GB"/>
        </w:rPr>
        <w:t xml:space="preserve">re </w:t>
      </w:r>
      <w:proofErr w:type="spellStart"/>
      <w:r w:rsidRPr="00C74A9E">
        <w:rPr>
          <w:sz w:val="22"/>
          <w:szCs w:val="22"/>
          <w:lang w:val="en-GB"/>
        </w:rPr>
        <w:t>labeling</w:t>
      </w:r>
      <w:proofErr w:type="spellEnd"/>
      <w:r w:rsidRPr="00C74A9E">
        <w:rPr>
          <w:sz w:val="22"/>
          <w:szCs w:val="22"/>
          <w:lang w:val="en-GB"/>
        </w:rPr>
        <w:t xml:space="preserve"> system’s highest “a” grade for wet grip performance—including the “</w:t>
      </w:r>
      <w:proofErr w:type="spellStart"/>
      <w:r w:rsidRPr="00C74A9E">
        <w:rPr>
          <w:sz w:val="22"/>
          <w:szCs w:val="22"/>
          <w:lang w:val="en-GB"/>
        </w:rPr>
        <w:t>BluEarth</w:t>
      </w:r>
      <w:proofErr w:type="spellEnd"/>
      <w:r w:rsidRPr="00C74A9E">
        <w:rPr>
          <w:sz w:val="22"/>
          <w:szCs w:val="22"/>
          <w:lang w:val="en-GB"/>
        </w:rPr>
        <w:t>-A,” which combines high performance with fuel efficiency.</w:t>
      </w:r>
      <w:r>
        <w:rPr>
          <w:sz w:val="22"/>
          <w:szCs w:val="22"/>
          <w:lang w:val="en-GB"/>
        </w:rPr>
        <w:t xml:space="preserve"> </w:t>
      </w:r>
      <w:r w:rsidRPr="00C74A9E">
        <w:rPr>
          <w:sz w:val="22"/>
          <w:szCs w:val="22"/>
          <w:lang w:val="en-GB"/>
        </w:rPr>
        <w:t>Visitors to the YOKOHAMA exhibit will be able to purchase a number of popular ADVAN goods. Scheduled on-stage events at this time’s Tokyo Auto Salon include talk shows featuring teams and drivers from the Japanese SUPER FORMULA Championship series and SUPER GT series who will share their experience running races on YOKOHAMA t</w:t>
      </w:r>
      <w:r>
        <w:rPr>
          <w:sz w:val="22"/>
          <w:szCs w:val="22"/>
          <w:lang w:val="en-GB"/>
        </w:rPr>
        <w:t>y</w:t>
      </w:r>
      <w:r w:rsidRPr="00C74A9E">
        <w:rPr>
          <w:sz w:val="22"/>
          <w:szCs w:val="22"/>
          <w:lang w:val="en-GB"/>
        </w:rPr>
        <w:t>res. Visitors will also be able to see videos introducing new YOKOHAMA t</w:t>
      </w:r>
      <w:r>
        <w:rPr>
          <w:sz w:val="22"/>
          <w:szCs w:val="22"/>
          <w:lang w:val="en-GB"/>
        </w:rPr>
        <w:t>y</w:t>
      </w:r>
      <w:r w:rsidRPr="00C74A9E">
        <w:rPr>
          <w:sz w:val="22"/>
          <w:szCs w:val="22"/>
          <w:lang w:val="en-GB"/>
        </w:rPr>
        <w:t xml:space="preserve">res on a large LED display. </w:t>
      </w:r>
      <w:r w:rsidRPr="00C74A9E">
        <w:rPr>
          <w:sz w:val="22"/>
          <w:szCs w:val="22"/>
          <w:lang w:val="en-GB"/>
        </w:rPr>
        <w:br/>
      </w:r>
      <w:r w:rsidRPr="00C74A9E">
        <w:rPr>
          <w:sz w:val="22"/>
          <w:szCs w:val="22"/>
          <w:lang w:val="en-GB"/>
        </w:rPr>
        <w:br/>
        <w:t xml:space="preserve">The exhibit’s wheel booth will mainly feature “ADVAN Racing” </w:t>
      </w:r>
      <w:proofErr w:type="spellStart"/>
      <w:r w:rsidRPr="00C74A9E">
        <w:rPr>
          <w:sz w:val="22"/>
          <w:szCs w:val="22"/>
          <w:lang w:val="en-GB"/>
        </w:rPr>
        <w:t>aluminum</w:t>
      </w:r>
      <w:proofErr w:type="spellEnd"/>
      <w:r w:rsidRPr="00C74A9E">
        <w:rPr>
          <w:sz w:val="22"/>
          <w:szCs w:val="22"/>
          <w:lang w:val="en-GB"/>
        </w:rPr>
        <w:t xml:space="preserve"> wheels, including the unveiling of several new wheel products. The on-display cars will showcase the ADVAN Racing RZ-F2, the first full-faced model in the “ADVAN Racing” brand of forged </w:t>
      </w:r>
      <w:proofErr w:type="spellStart"/>
      <w:r w:rsidRPr="00C74A9E">
        <w:rPr>
          <w:sz w:val="22"/>
          <w:szCs w:val="22"/>
          <w:lang w:val="en-GB"/>
        </w:rPr>
        <w:t>aluminum</w:t>
      </w:r>
      <w:proofErr w:type="spellEnd"/>
      <w:r w:rsidRPr="00C74A9E">
        <w:rPr>
          <w:sz w:val="22"/>
          <w:szCs w:val="22"/>
          <w:lang w:val="en-GB"/>
        </w:rPr>
        <w:t xml:space="preserve"> wheels, and the “ADVAN Racing TC4,” which recently underwent a model change.</w:t>
      </w:r>
    </w:p>
    <w:p w:rsidR="00C74A9E" w:rsidRDefault="00C74A9E" w:rsidP="00524677">
      <w:pPr>
        <w:pStyle w:val="NurText"/>
        <w:rPr>
          <w:sz w:val="22"/>
          <w:szCs w:val="22"/>
          <w:lang w:val="en-GB"/>
        </w:rPr>
      </w:pPr>
    </w:p>
    <w:p w:rsidR="00690D33" w:rsidRDefault="00690D33" w:rsidP="00524677">
      <w:pPr>
        <w:pStyle w:val="NurText"/>
        <w:rPr>
          <w:sz w:val="22"/>
          <w:szCs w:val="22"/>
          <w:lang w:val="en-GB"/>
        </w:rPr>
      </w:pPr>
    </w:p>
    <w:p w:rsidR="00690D33" w:rsidRDefault="00690D33" w:rsidP="00524677">
      <w:pPr>
        <w:pStyle w:val="NurText"/>
        <w:rPr>
          <w:sz w:val="22"/>
          <w:szCs w:val="22"/>
          <w:lang w:val="en-GB"/>
        </w:rPr>
      </w:pPr>
    </w:p>
    <w:p w:rsidR="00690D33" w:rsidRDefault="00690D33" w:rsidP="00524677">
      <w:pPr>
        <w:pStyle w:val="NurText"/>
        <w:rPr>
          <w:sz w:val="22"/>
          <w:szCs w:val="22"/>
          <w:lang w:val="en-GB"/>
        </w:rPr>
      </w:pPr>
    </w:p>
    <w:p w:rsidR="00690D33" w:rsidRDefault="00690D33" w:rsidP="00524677">
      <w:pPr>
        <w:pStyle w:val="NurText"/>
        <w:rPr>
          <w:sz w:val="22"/>
          <w:szCs w:val="22"/>
          <w:lang w:val="en-GB"/>
        </w:rPr>
      </w:pPr>
    </w:p>
    <w:p w:rsidR="00690D33" w:rsidRDefault="00690D33" w:rsidP="00524677">
      <w:pPr>
        <w:pStyle w:val="NurText"/>
        <w:rPr>
          <w:sz w:val="22"/>
          <w:szCs w:val="22"/>
          <w:lang w:val="en-GB"/>
        </w:rPr>
      </w:pPr>
    </w:p>
    <w:p w:rsidR="00690D33" w:rsidRDefault="00690D33" w:rsidP="00524677">
      <w:pPr>
        <w:pStyle w:val="NurText"/>
        <w:rPr>
          <w:sz w:val="22"/>
          <w:szCs w:val="22"/>
          <w:lang w:val="en-GB"/>
        </w:rPr>
      </w:pPr>
    </w:p>
    <w:p w:rsidR="00690D33" w:rsidRDefault="00690D33" w:rsidP="00524677">
      <w:pPr>
        <w:pStyle w:val="NurText"/>
        <w:rPr>
          <w:sz w:val="22"/>
          <w:szCs w:val="22"/>
          <w:lang w:val="en-GB"/>
        </w:rPr>
      </w:pPr>
    </w:p>
    <w:p w:rsidR="00690D33" w:rsidRDefault="00690D33" w:rsidP="00524677">
      <w:pPr>
        <w:pStyle w:val="NurText"/>
        <w:rPr>
          <w:sz w:val="22"/>
          <w:szCs w:val="22"/>
          <w:lang w:val="en-GB"/>
        </w:rPr>
      </w:pPr>
    </w:p>
    <w:p w:rsidR="00690D33" w:rsidRDefault="00690D33" w:rsidP="00524677">
      <w:pPr>
        <w:pStyle w:val="NurText"/>
        <w:rPr>
          <w:sz w:val="22"/>
          <w:szCs w:val="22"/>
          <w:lang w:val="en-GB"/>
        </w:rPr>
      </w:pPr>
    </w:p>
    <w:p w:rsidR="00690D33" w:rsidRDefault="00690D33" w:rsidP="00524677">
      <w:pPr>
        <w:pStyle w:val="NurText"/>
        <w:rPr>
          <w:sz w:val="22"/>
          <w:szCs w:val="22"/>
          <w:lang w:val="en-GB"/>
        </w:rPr>
      </w:pPr>
    </w:p>
    <w:p w:rsidR="00690D33" w:rsidRDefault="00690D33" w:rsidP="00524677">
      <w:pPr>
        <w:pStyle w:val="NurText"/>
        <w:rPr>
          <w:sz w:val="22"/>
          <w:szCs w:val="22"/>
          <w:lang w:val="en-GB"/>
        </w:rPr>
      </w:pPr>
    </w:p>
    <w:p w:rsidR="00690D33" w:rsidRDefault="00690D33" w:rsidP="00524677">
      <w:pPr>
        <w:pStyle w:val="NurText"/>
        <w:rPr>
          <w:sz w:val="22"/>
          <w:szCs w:val="22"/>
          <w:lang w:val="en-GB"/>
        </w:rPr>
      </w:pPr>
    </w:p>
    <w:p w:rsidR="00690D33" w:rsidRDefault="00690D33" w:rsidP="00524677">
      <w:pPr>
        <w:pStyle w:val="NurText"/>
        <w:rPr>
          <w:sz w:val="22"/>
          <w:szCs w:val="22"/>
          <w:lang w:val="en-GB"/>
        </w:rPr>
      </w:pPr>
    </w:p>
    <w:p w:rsidR="00690D33" w:rsidRDefault="00690D33" w:rsidP="00524677">
      <w:pPr>
        <w:pStyle w:val="NurText"/>
        <w:rPr>
          <w:sz w:val="22"/>
          <w:szCs w:val="22"/>
          <w:lang w:val="en-GB"/>
        </w:rPr>
      </w:pPr>
    </w:p>
    <w:p w:rsidR="00690D33" w:rsidRDefault="00690D33" w:rsidP="00524677">
      <w:pPr>
        <w:pStyle w:val="NurText"/>
        <w:rPr>
          <w:sz w:val="22"/>
          <w:szCs w:val="22"/>
          <w:lang w:val="en-GB"/>
        </w:rPr>
      </w:pPr>
    </w:p>
    <w:p w:rsidR="00690D33" w:rsidRDefault="00690D33" w:rsidP="00524677">
      <w:pPr>
        <w:pStyle w:val="NurText"/>
        <w:rPr>
          <w:sz w:val="22"/>
          <w:szCs w:val="22"/>
          <w:lang w:val="en-GB"/>
        </w:rPr>
      </w:pPr>
    </w:p>
    <w:p w:rsidR="00690D33" w:rsidRDefault="00690D33" w:rsidP="00524677">
      <w:pPr>
        <w:pStyle w:val="NurText"/>
        <w:rPr>
          <w:sz w:val="22"/>
          <w:szCs w:val="22"/>
          <w:lang w:val="en-GB"/>
        </w:rPr>
      </w:pPr>
    </w:p>
    <w:p w:rsidR="00690D33" w:rsidRDefault="00690D33" w:rsidP="00524677">
      <w:pPr>
        <w:pStyle w:val="NurText"/>
        <w:rPr>
          <w:sz w:val="22"/>
          <w:szCs w:val="22"/>
          <w:lang w:val="en-GB"/>
        </w:rPr>
      </w:pPr>
    </w:p>
    <w:p w:rsidR="00690D33" w:rsidRDefault="00690D33" w:rsidP="00524677">
      <w:pPr>
        <w:pStyle w:val="NurText"/>
        <w:rPr>
          <w:sz w:val="22"/>
          <w:szCs w:val="22"/>
          <w:lang w:val="en-GB"/>
        </w:rPr>
      </w:pPr>
      <w:r>
        <w:rPr>
          <w:noProof/>
        </w:rPr>
        <w:drawing>
          <wp:anchor distT="0" distB="0" distL="114300" distR="114300" simplePos="0" relativeHeight="251657216" behindDoc="1" locked="0" layoutInCell="1" allowOverlap="1" wp14:anchorId="6D683DC9">
            <wp:simplePos x="0" y="0"/>
            <wp:positionH relativeFrom="column">
              <wp:posOffset>-483870</wp:posOffset>
            </wp:positionH>
            <wp:positionV relativeFrom="paragraph">
              <wp:posOffset>263525</wp:posOffset>
            </wp:positionV>
            <wp:extent cx="6668346" cy="3750946"/>
            <wp:effectExtent l="0" t="0" r="0" b="0"/>
            <wp:wrapTight wrapText="bothSides">
              <wp:wrapPolygon edited="0">
                <wp:start x="0" y="0"/>
                <wp:lineTo x="0" y="21501"/>
                <wp:lineTo x="21536" y="21501"/>
                <wp:lineTo x="2153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668346" cy="3750946"/>
                    </a:xfrm>
                    <a:prstGeom prst="rect">
                      <a:avLst/>
                    </a:prstGeom>
                  </pic:spPr>
                </pic:pic>
              </a:graphicData>
            </a:graphic>
          </wp:anchor>
        </w:drawing>
      </w:r>
    </w:p>
    <w:p w:rsidR="00690D33" w:rsidRPr="00690D33" w:rsidRDefault="00690D33" w:rsidP="00690D33">
      <w:pPr>
        <w:pStyle w:val="NurText"/>
        <w:jc w:val="center"/>
        <w:rPr>
          <w:i/>
          <w:sz w:val="16"/>
          <w:szCs w:val="16"/>
          <w:lang w:val="en-GB"/>
        </w:rPr>
      </w:pPr>
      <w:r w:rsidRPr="00690D33">
        <w:rPr>
          <w:i/>
          <w:sz w:val="16"/>
          <w:szCs w:val="16"/>
          <w:lang w:val="en-GB"/>
        </w:rPr>
        <w:t>The YOKOHAMA tyre booth at Tokyo Auto Salon 2018</w:t>
      </w:r>
      <w:bookmarkStart w:id="0" w:name="_GoBack"/>
      <w:bookmarkEnd w:id="0"/>
    </w:p>
    <w:p w:rsidR="00C74A9E" w:rsidRDefault="00C74A9E" w:rsidP="00524677">
      <w:pPr>
        <w:pStyle w:val="NurText"/>
        <w:rPr>
          <w:sz w:val="22"/>
          <w:szCs w:val="22"/>
          <w:lang w:val="en-GB"/>
        </w:rPr>
      </w:pPr>
    </w:p>
    <w:p w:rsidR="00C74A9E" w:rsidRPr="00C74A9E" w:rsidRDefault="00C74A9E" w:rsidP="00524677">
      <w:pPr>
        <w:pStyle w:val="NurText"/>
        <w:rPr>
          <w:sz w:val="22"/>
          <w:szCs w:val="22"/>
          <w:lang w:val="en-GB"/>
        </w:rPr>
      </w:pPr>
    </w:p>
    <w:p w:rsidR="00524677" w:rsidRDefault="00524677" w:rsidP="00524677">
      <w:pPr>
        <w:pStyle w:val="NurText"/>
        <w:rPr>
          <w:sz w:val="22"/>
          <w:szCs w:val="22"/>
          <w:lang w:val="en-GB"/>
        </w:rPr>
      </w:pPr>
    </w:p>
    <w:p w:rsidR="00524677" w:rsidRDefault="00524677" w:rsidP="00524677">
      <w:pPr>
        <w:pStyle w:val="NurText"/>
        <w:rPr>
          <w:sz w:val="22"/>
          <w:szCs w:val="22"/>
          <w:lang w:val="en-GB"/>
        </w:rPr>
      </w:pPr>
    </w:p>
    <w:p w:rsidR="00524677" w:rsidRPr="00524677" w:rsidRDefault="00524677" w:rsidP="00524677">
      <w:pPr>
        <w:pStyle w:val="NurText"/>
        <w:rPr>
          <w:sz w:val="22"/>
          <w:szCs w:val="22"/>
          <w:lang w:val="en-GB"/>
        </w:rPr>
      </w:pPr>
    </w:p>
    <w:p w:rsidR="00444C90" w:rsidRPr="00524677" w:rsidRDefault="00444C90" w:rsidP="00524677">
      <w:pPr>
        <w:rPr>
          <w:rFonts w:ascii="Arial" w:hAnsi="Arial" w:cs="Arial"/>
          <w:i/>
          <w:sz w:val="16"/>
          <w:szCs w:val="16"/>
          <w:lang w:val="en-GB"/>
        </w:rPr>
      </w:pPr>
    </w:p>
    <w:sectPr w:rsidR="00444C90" w:rsidRPr="00524677"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3362" w:rsidRDefault="002C3362" w:rsidP="00B25742">
      <w:r>
        <w:separator/>
      </w:r>
    </w:p>
  </w:endnote>
  <w:endnote w:type="continuationSeparator" w:id="0">
    <w:p w:rsidR="002C3362" w:rsidRDefault="002C3362"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690D33">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3362" w:rsidRDefault="002C3362" w:rsidP="00B25742">
      <w:r>
        <w:separator/>
      </w:r>
    </w:p>
  </w:footnote>
  <w:footnote w:type="continuationSeparator" w:id="0">
    <w:p w:rsidR="002C3362" w:rsidRDefault="002C3362"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690D33">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77A8B"/>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C3362"/>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24677"/>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35D5"/>
    <w:rsid w:val="0067108A"/>
    <w:rsid w:val="00683969"/>
    <w:rsid w:val="0068707E"/>
    <w:rsid w:val="00690553"/>
    <w:rsid w:val="00690B0C"/>
    <w:rsid w:val="00690D33"/>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00EF"/>
    <w:rsid w:val="007C264E"/>
    <w:rsid w:val="007C5C67"/>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4A9E"/>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12B9"/>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9815DE"/>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28876646">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397</Words>
  <Characters>2266</Characters>
  <Application>Microsoft Office Word</Application>
  <DocSecurity>0</DocSecurity>
  <Lines>18</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3</cp:revision>
  <cp:lastPrinted>2014-08-28T15:02:00Z</cp:lastPrinted>
  <dcterms:created xsi:type="dcterms:W3CDTF">2017-12-20T14:00:00Z</dcterms:created>
  <dcterms:modified xsi:type="dcterms:W3CDTF">2017-12-20T14:04:00Z</dcterms:modified>
</cp:coreProperties>
</file>